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Приложение</w:t>
      </w:r>
    </w:p>
    <w:p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к справке УФНС России </w:t>
      </w:r>
    </w:p>
    <w:p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по Магаданской области </w:t>
      </w:r>
    </w:p>
    <w:p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от  4  августа 2020 г.</w:t>
      </w:r>
    </w:p>
    <w:p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</w:t>
      </w:r>
    </w:p>
    <w:p>
      <w:pPr>
        <w:spacing w:after="0" w:line="240" w:lineRule="auto"/>
        <w:ind w:left="14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Статистика по обращениям граждан,</w:t>
      </w: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поступившим в УФНС России по Магаданской области и подведомственные налоговые органы</w:t>
      </w:r>
    </w:p>
    <w:p>
      <w:pPr>
        <w:spacing w:after="0" w:line="240" w:lineRule="auto"/>
        <w:jc w:val="center"/>
        <w:rPr>
          <w:rFonts w:ascii="Times New Roman" w:hAnsi="Times New Roman"/>
          <w:noProof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период с 1 августа </w:t>
      </w:r>
      <w:r>
        <w:rPr>
          <w:rFonts w:ascii="Times New Roman" w:hAnsi="Times New Roman"/>
          <w:noProof/>
          <w:color w:val="000000"/>
          <w:sz w:val="24"/>
          <w:szCs w:val="24"/>
        </w:rPr>
        <w:t>2020 г. по 31 августа 2020 г.</w:t>
      </w:r>
    </w:p>
    <w:p>
      <w:pPr>
        <w:spacing w:after="0" w:line="24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tbl>
      <w:tblPr>
        <w:tblW w:w="1630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663"/>
        <w:gridCol w:w="896"/>
        <w:gridCol w:w="709"/>
        <w:gridCol w:w="851"/>
        <w:gridCol w:w="708"/>
        <w:gridCol w:w="851"/>
        <w:gridCol w:w="851"/>
        <w:gridCol w:w="708"/>
        <w:gridCol w:w="850"/>
        <w:gridCol w:w="851"/>
        <w:gridCol w:w="710"/>
        <w:gridCol w:w="850"/>
        <w:gridCol w:w="851"/>
        <w:gridCol w:w="850"/>
        <w:gridCol w:w="709"/>
        <w:gridCol w:w="709"/>
        <w:gridCol w:w="709"/>
        <w:gridCol w:w="992"/>
      </w:tblGrid>
      <w:tr>
        <w:trPr>
          <w:trHeight w:val="39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Наименование территориального налогового органа</w:t>
            </w:r>
          </w:p>
        </w:tc>
        <w:tc>
          <w:tcPr>
            <w:tcW w:w="14318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Количество обращений</w:t>
            </w:r>
          </w:p>
        </w:tc>
      </w:tr>
      <w:tr>
        <w:trPr>
          <w:trHeight w:val="39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3655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в том числе по тематике вопросов </w:t>
            </w: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 xml:space="preserve">в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соответствии с </w:t>
            </w: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тематическим классификатором обращений, шт. (%)</w:t>
            </w:r>
          </w:p>
        </w:tc>
      </w:tr>
      <w:tr>
        <w:trPr>
          <w:cantSplit/>
          <w:trHeight w:val="2759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0003.0008.0086.1198 Обжалование решений государственных органов и должностных лиц‚ споров с физическими и юридическими лицами по обжалованию актов ненормативного характера и действий (бездействия) должностных лиц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0003.0008.0086.0540 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0003.0008.0086.0543 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Транспортный налог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0003.0008.0086.0544 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Налог на имущество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0003.0008.0086.0545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    </w:t>
            </w:r>
            <w:r>
              <w:rPr>
                <w:rFonts w:ascii="Times New Roman" w:hAnsi="Times New Roman"/>
                <w:sz w:val="16"/>
                <w:szCs w:val="16"/>
              </w:rPr>
              <w:t>0003.0008.0086.0548 Налогообложение малого бизнеса, специальных налоговых режимов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0003.0008.0086.0558  Задолженность по налогам, сборам и взносам  в бюджеты государственных  внебюджетных фондов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0003.0008.0086.0560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Уклонение от налогообложения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0003.0008.0086.0564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Контроль исполнения налогового законодательства физическими и юридическими лицами</w:t>
            </w:r>
          </w:p>
        </w:tc>
        <w:tc>
          <w:tcPr>
            <w:tcW w:w="710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0003.0008.0086.0557 Возврат или  зачёт излишне уплаченных или излишне взысканных сумм налогов, сборов, взносов, пеней и штрафов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0003.0008.0086.0552 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Организация работы с налогоплательщиками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0003.0008.0086.0565 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Регистрация юридических лиц, физических лиц  в качестве индивид. предпринимателей и КФХ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0003.0008.0086.0562 Оказание услуг в электронной форме. Пользование информационными ресурсами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003.0008.0086.0567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Надзор в области организации и проведения  азартных игр и лотерей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003.0008.0086.0551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Учёт налогоплательщиков. Получение и отказ от ИНН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0003.0008.0086.0568 Регистрация контрольно – кассовой техники , используемой организациями и индивид. предпринимателями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 другим вопросам</w:t>
            </w:r>
          </w:p>
        </w:tc>
      </w:tr>
      <w:tr>
        <w:trPr>
          <w:trHeight w:val="6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4900</w:t>
            </w:r>
          </w:p>
          <w:p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УФНС России   по Магаданской области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11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7</w:t>
            </w:r>
          </w:p>
        </w:tc>
      </w:tr>
      <w:tr>
        <w:trPr>
          <w:trHeight w:val="8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4910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Межрайонная ИФНС России № 1  по Магаданской области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181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82</w:t>
            </w:r>
          </w:p>
        </w:tc>
      </w:tr>
      <w:tr>
        <w:trPr>
          <w:trHeight w:val="8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4911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Межрайонная ИФНС России № 2  по Магаданской области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>
        <w:trPr>
          <w:trHeight w:val="8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4912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Межрайонная ИФНС России № 3  по Магаданской области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15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5</w:t>
            </w:r>
          </w:p>
        </w:tc>
      </w:tr>
      <w:tr>
        <w:trPr>
          <w:trHeight w:val="84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  <w:p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right="-154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 w:eastAsia="ru-RU"/>
              </w:rPr>
              <w:t>216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1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,46%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9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4,17%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3,24%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9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4,17%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2,78%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18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8,33%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0,93%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9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4,17%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0,46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49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22,68%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2,78%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99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45,83%</w:t>
            </w:r>
          </w:p>
        </w:tc>
      </w:tr>
    </w:tbl>
    <w:p>
      <w:pPr>
        <w:spacing w:after="0" w:line="240" w:lineRule="auto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bookmarkStart w:id="0" w:name="_GoBack"/>
      <w:bookmarkEnd w:id="0"/>
    </w:p>
    <w:sectPr>
      <w:headerReference w:type="default" r:id="rId8"/>
      <w:pgSz w:w="16838" w:h="11906" w:orient="landscape" w:code="9"/>
      <w:pgMar w:top="567" w:right="253" w:bottom="284" w:left="284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a5"/>
      <w:jc w:val="right"/>
    </w:pPr>
    <w:r>
      <w:t xml:space="preserve"> </w:t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Pr>
      <w:rFonts w:ascii="Segoe UI" w:eastAsia="Calibr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Pr>
      <w:rFonts w:ascii="Segoe UI" w:eastAsia="Calibr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0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00-0~2\AppData\Local\Temp\rad7058DBlankToImport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A9C65C-A7D9-4149-9380-48697BFD2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rad7058DBlankToImport.dot</Template>
  <TotalTime>11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Вараксина Юлия Викторовна</dc:creator>
  <cp:lastModifiedBy>Боровская</cp:lastModifiedBy>
  <cp:revision>6</cp:revision>
  <cp:lastPrinted>2020-09-02T04:55:00Z</cp:lastPrinted>
  <dcterms:created xsi:type="dcterms:W3CDTF">2020-09-02T03:11:00Z</dcterms:created>
  <dcterms:modified xsi:type="dcterms:W3CDTF">2020-09-02T04:56:00Z</dcterms:modified>
</cp:coreProperties>
</file>